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DD8E4">
      <w:pPr>
        <w:pStyle w:val="10"/>
        <w:ind w:left="0" w:leftChars="0" w:firstLine="0" w:firstLineChars="0"/>
        <w:rPr>
          <w:rFonts w:hint="default" w:ascii="黑体" w:hAnsi="黑体" w:eastAsia="黑体" w:cs="黑体"/>
          <w:kern w:val="2"/>
          <w:sz w:val="32"/>
          <w:szCs w:val="24"/>
          <w:lang w:val="en" w:eastAsia="zh-CN" w:bidi="ar-SA"/>
        </w:rPr>
      </w:pPr>
      <w:r>
        <w:rPr>
          <w:rFonts w:hint="eastAsia" w:ascii="黑体" w:hAnsi="黑体" w:eastAsia="黑体" w:cs="黑体"/>
          <w:kern w:val="2"/>
          <w:sz w:val="32"/>
          <w:szCs w:val="24"/>
          <w:lang w:val="en-US" w:eastAsia="zh-CN" w:bidi="ar-SA"/>
        </w:rPr>
        <w:t>附件5</w:t>
      </w:r>
    </w:p>
    <w:p w14:paraId="465205AE">
      <w:pPr>
        <w:pStyle w:val="10"/>
        <w:spacing w:line="600" w:lineRule="exact"/>
        <w:ind w:left="0" w:leftChars="0"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bookmarkStart w:id="0" w:name="_GoBack"/>
      <w:r>
        <w:rPr>
          <w:rFonts w:hint="eastAsia" w:ascii="方正小标宋简体" w:hAnsi="方正小标宋简体" w:eastAsia="方正小标宋简体" w:cs="方正小标宋简体"/>
          <w:b w:val="0"/>
          <w:bCs w:val="0"/>
          <w:kern w:val="2"/>
          <w:sz w:val="44"/>
          <w:szCs w:val="44"/>
          <w:lang w:val="en-US" w:eastAsia="zh-CN" w:bidi="ar-SA"/>
        </w:rPr>
        <w:t>延安延西高速“10·1”较大道路交通事故整改措施</w:t>
      </w:r>
    </w:p>
    <w:p w14:paraId="7876BBC4">
      <w:pPr>
        <w:pStyle w:val="10"/>
        <w:spacing w:line="600" w:lineRule="exact"/>
        <w:ind w:left="0" w:leftChars="0"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落实情况评估清单（延安市）</w:t>
      </w:r>
      <w:bookmarkEnd w:id="0"/>
    </w:p>
    <w:tbl>
      <w:tblPr>
        <w:tblStyle w:val="8"/>
        <w:tblW w:w="14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73"/>
        <w:gridCol w:w="2685"/>
        <w:gridCol w:w="1146"/>
        <w:gridCol w:w="8256"/>
      </w:tblGrid>
      <w:tr w14:paraId="2E8B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46A82E30">
            <w:pPr>
              <w:tabs>
                <w:tab w:val="left" w:pos="1588"/>
              </w:tabs>
              <w:spacing w:line="400" w:lineRule="exact"/>
              <w:ind w:left="0" w:leftChars="0" w:firstLineChars="0"/>
              <w:jc w:val="center"/>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序号</w:t>
            </w:r>
          </w:p>
        </w:tc>
        <w:tc>
          <w:tcPr>
            <w:tcW w:w="1173" w:type="dxa"/>
            <w:noWrap w:val="0"/>
            <w:vAlign w:val="center"/>
          </w:tcPr>
          <w:p w14:paraId="708AE35E">
            <w:pPr>
              <w:tabs>
                <w:tab w:val="left" w:pos="1588"/>
              </w:tabs>
              <w:spacing w:line="400" w:lineRule="exact"/>
              <w:ind w:left="0" w:leftChars="0" w:firstLineChars="0"/>
              <w:jc w:val="center"/>
              <w:rPr>
                <w:rFonts w:hint="eastAsia" w:ascii="黑体" w:hAnsi="黑体" w:eastAsia="黑体" w:cs="黑体"/>
                <w:b w:val="0"/>
                <w:bCs w:val="0"/>
                <w:color w:val="000000"/>
                <w:sz w:val="24"/>
                <w:szCs w:val="24"/>
                <w:vertAlign w:val="baseline"/>
                <w:lang w:val="en-US" w:eastAsia="zh-CN"/>
              </w:rPr>
            </w:pPr>
          </w:p>
        </w:tc>
        <w:tc>
          <w:tcPr>
            <w:tcW w:w="2685" w:type="dxa"/>
            <w:noWrap w:val="0"/>
            <w:vAlign w:val="center"/>
          </w:tcPr>
          <w:p w14:paraId="3996DB8B">
            <w:pPr>
              <w:tabs>
                <w:tab w:val="left" w:pos="1588"/>
              </w:tabs>
              <w:spacing w:line="400" w:lineRule="exact"/>
              <w:ind w:left="0" w:leftChars="0" w:firstLineChars="0"/>
              <w:jc w:val="center"/>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存在问题及整改措施</w:t>
            </w:r>
          </w:p>
        </w:tc>
        <w:tc>
          <w:tcPr>
            <w:tcW w:w="1146" w:type="dxa"/>
            <w:noWrap w:val="0"/>
            <w:vAlign w:val="center"/>
          </w:tcPr>
          <w:p w14:paraId="767CD9FD">
            <w:pPr>
              <w:tabs>
                <w:tab w:val="left" w:pos="1588"/>
              </w:tabs>
              <w:spacing w:line="400" w:lineRule="exact"/>
              <w:ind w:left="0" w:leftChars="0" w:firstLineChars="0"/>
              <w:jc w:val="center"/>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整改单位</w:t>
            </w:r>
          </w:p>
        </w:tc>
        <w:tc>
          <w:tcPr>
            <w:tcW w:w="8256" w:type="dxa"/>
            <w:noWrap w:val="0"/>
            <w:vAlign w:val="center"/>
          </w:tcPr>
          <w:p w14:paraId="0E341D4E">
            <w:pPr>
              <w:tabs>
                <w:tab w:val="left" w:pos="1588"/>
              </w:tabs>
              <w:spacing w:line="400" w:lineRule="exact"/>
              <w:ind w:left="0" w:leftChars="0" w:firstLineChars="0"/>
              <w:jc w:val="center"/>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整改落实情况</w:t>
            </w:r>
          </w:p>
        </w:tc>
      </w:tr>
      <w:tr w14:paraId="3C7A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324C1327">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w:t>
            </w:r>
          </w:p>
        </w:tc>
        <w:tc>
          <w:tcPr>
            <w:tcW w:w="1173" w:type="dxa"/>
            <w:vMerge w:val="restart"/>
            <w:noWrap w:val="0"/>
            <w:vAlign w:val="center"/>
          </w:tcPr>
          <w:p w14:paraId="3C327B04">
            <w:pPr>
              <w:tabs>
                <w:tab w:val="left" w:pos="1588"/>
              </w:tabs>
              <w:bidi w:val="0"/>
              <w:spacing w:line="400" w:lineRule="exact"/>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广泛开展道路交通安全宣传教育</w:t>
            </w:r>
          </w:p>
        </w:tc>
        <w:tc>
          <w:tcPr>
            <w:tcW w:w="2685" w:type="dxa"/>
            <w:noWrap w:val="0"/>
            <w:vAlign w:val="center"/>
          </w:tcPr>
          <w:p w14:paraId="4C172053">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多形式、全方位广泛开展“知危险、会避险”专项道路交通安全宣传教育活动。</w:t>
            </w:r>
          </w:p>
        </w:tc>
        <w:tc>
          <w:tcPr>
            <w:tcW w:w="1146" w:type="dxa"/>
            <w:noWrap w:val="0"/>
            <w:vAlign w:val="center"/>
          </w:tcPr>
          <w:p w14:paraId="4B4AEFBA">
            <w:pPr>
              <w:tabs>
                <w:tab w:val="left" w:pos="1588"/>
              </w:tabs>
              <w:bidi w:val="0"/>
              <w:spacing w:line="400" w:lineRule="exact"/>
              <w:jc w:val="center"/>
              <w:rPr>
                <w:rFonts w:hint="eastAsia" w:ascii="仿宋" w:hAnsi="仿宋" w:eastAsia="仿宋" w:cs="仿宋"/>
                <w:color w:val="000000"/>
                <w:kern w:val="2"/>
                <w:sz w:val="24"/>
                <w:szCs w:val="24"/>
                <w:vertAlign w:val="baseline"/>
                <w:lang w:val="en-US" w:eastAsia="zh-CN" w:bidi="ar-SA"/>
              </w:rPr>
            </w:pPr>
            <w:r>
              <w:rPr>
                <w:rFonts w:hint="eastAsia" w:ascii="仿宋" w:hAnsi="仿宋" w:cs="仿宋"/>
                <w:color w:val="000000"/>
                <w:sz w:val="24"/>
                <w:szCs w:val="24"/>
                <w:lang w:val="en-US" w:eastAsia="zh-CN"/>
              </w:rPr>
              <w:t>各级党委政府和有关部门</w:t>
            </w:r>
          </w:p>
        </w:tc>
        <w:tc>
          <w:tcPr>
            <w:tcW w:w="8256" w:type="dxa"/>
            <w:noWrap w:val="0"/>
            <w:vAlign w:val="top"/>
          </w:tcPr>
          <w:p w14:paraId="7464559A">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延安市交警支队</w:t>
            </w:r>
            <w:r>
              <w:rPr>
                <w:rFonts w:hint="eastAsia" w:ascii="仿宋" w:hAnsi="仿宋" w:cs="仿宋"/>
                <w:color w:val="000000"/>
                <w:sz w:val="24"/>
                <w:szCs w:val="24"/>
                <w:lang w:val="en-US" w:eastAsia="zh-CN"/>
              </w:rPr>
              <w:t>每月组织民辅警走进辖区客运企业，累计开展客运车辆安全大检查大宣传150余次，以案释法向驾驶人宣传超速、超员、疲劳驾驶等违法行为的危害性；倡导广大乘车群众全程系好安全带，不乘坐超载、非法载客等车辆，知危险、会避险，做好自身安全防护；要求运输企业切实落实好安全主体责任，确保“带病”车辆不出站。</w:t>
            </w:r>
          </w:p>
          <w:p w14:paraId="7FA2F3C5">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color w:val="000000"/>
                <w:sz w:val="24"/>
                <w:szCs w:val="24"/>
                <w:lang w:val="en-US" w:eastAsia="zh-CN"/>
              </w:rPr>
              <w:t>督促指导企业开展针对性的驾驶员安全生产培训。指导企业找准自身安全生产短板开展靶向学培，每月定期对驾驶员进行不少于2次每次不得低于90分钟的安全生产培训，要求企业建立完善培训考核制度，学习事故案例教训，适时学习管理部门下发的各类文件精神，切实增强从业人员法治意识、安全意识和安全技能。</w:t>
            </w:r>
          </w:p>
        </w:tc>
      </w:tr>
      <w:tr w14:paraId="2247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noWrap w:val="0"/>
            <w:vAlign w:val="center"/>
          </w:tcPr>
          <w:p w14:paraId="04A41951">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2</w:t>
            </w:r>
          </w:p>
        </w:tc>
        <w:tc>
          <w:tcPr>
            <w:tcW w:w="1173" w:type="dxa"/>
            <w:vMerge w:val="continue"/>
            <w:noWrap w:val="0"/>
            <w:vAlign w:val="center"/>
          </w:tcPr>
          <w:p w14:paraId="12F276F7">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799CC442">
            <w:pPr>
              <w:tabs>
                <w:tab w:val="left" w:pos="1588"/>
              </w:tabs>
              <w:bidi w:val="0"/>
              <w:spacing w:line="340" w:lineRule="exact"/>
              <w:jc w:val="both"/>
              <w:rPr>
                <w:rFonts w:hint="eastAsia" w:ascii="仿宋" w:hAnsi="仿宋" w:eastAsia="仿宋" w:cs="仿宋"/>
                <w:color w:val="000000"/>
                <w:sz w:val="24"/>
                <w:szCs w:val="24"/>
                <w:lang w:val="en-US" w:eastAsia="zh-CN"/>
              </w:rPr>
            </w:pPr>
            <w:r>
              <w:rPr>
                <w:rFonts w:hint="eastAsia" w:ascii="仿宋" w:hAnsi="仿宋" w:cs="仿宋"/>
                <w:color w:val="000000"/>
                <w:sz w:val="24"/>
                <w:szCs w:val="24"/>
                <w:lang w:val="en-US" w:eastAsia="zh-CN"/>
              </w:rPr>
              <w:t>加强营运车辆驾驶人“三超一疲劳”、不按规定车道行驶、不系安全带等典型案例和危害后果的宣传教育，督促驾驶人自觉遵守法律法规、保持安全自觉、文明规范行车。</w:t>
            </w:r>
          </w:p>
        </w:tc>
        <w:tc>
          <w:tcPr>
            <w:tcW w:w="1146" w:type="dxa"/>
            <w:noWrap w:val="0"/>
            <w:vAlign w:val="center"/>
          </w:tcPr>
          <w:p w14:paraId="634694AD">
            <w:pPr>
              <w:tabs>
                <w:tab w:val="left" w:pos="1588"/>
              </w:tabs>
              <w:bidi w:val="0"/>
              <w:spacing w:line="400" w:lineRule="exact"/>
              <w:jc w:val="center"/>
              <w:rPr>
                <w:rFonts w:hint="eastAsia" w:ascii="仿宋" w:hAnsi="仿宋" w:cs="仿宋"/>
                <w:color w:val="000000"/>
                <w:sz w:val="24"/>
                <w:szCs w:val="24"/>
              </w:rPr>
            </w:pPr>
            <w:r>
              <w:rPr>
                <w:rFonts w:hint="eastAsia" w:ascii="仿宋" w:hAnsi="仿宋" w:cs="仿宋"/>
                <w:color w:val="000000"/>
                <w:sz w:val="24"/>
                <w:szCs w:val="24"/>
                <w:lang w:val="en-US" w:eastAsia="zh-CN"/>
              </w:rPr>
              <w:t>各级党委政府和有关部门</w:t>
            </w:r>
          </w:p>
        </w:tc>
        <w:tc>
          <w:tcPr>
            <w:tcW w:w="8256" w:type="dxa"/>
            <w:noWrap w:val="0"/>
            <w:vAlign w:val="top"/>
          </w:tcPr>
          <w:p w14:paraId="4368C2E9">
            <w:pPr>
              <w:tabs>
                <w:tab w:val="left" w:pos="1588"/>
              </w:tabs>
              <w:bidi w:val="0"/>
              <w:spacing w:line="360" w:lineRule="exact"/>
              <w:jc w:val="left"/>
              <w:rPr>
                <w:rFonts w:hint="eastAsia" w:ascii="仿宋" w:hAnsi="仿宋" w:cs="仿宋"/>
                <w:b w:val="0"/>
                <w:bCs w:val="0"/>
                <w:color w:val="000000"/>
                <w:sz w:val="24"/>
                <w:szCs w:val="24"/>
                <w:lang w:val="en-US" w:eastAsia="zh-CN"/>
              </w:rPr>
            </w:pPr>
            <w:r>
              <w:rPr>
                <w:rFonts w:hint="eastAsia" w:ascii="仿宋" w:hAnsi="仿宋" w:cs="仿宋"/>
                <w:b/>
                <w:bCs/>
                <w:color w:val="000000"/>
                <w:sz w:val="24"/>
                <w:szCs w:val="24"/>
                <w:lang w:val="en-US" w:eastAsia="zh-CN"/>
              </w:rPr>
              <w:t>延安市交警支队</w:t>
            </w:r>
            <w:r>
              <w:rPr>
                <w:rFonts w:hint="eastAsia" w:ascii="仿宋" w:hAnsi="仿宋" w:cs="仿宋"/>
                <w:b w:val="0"/>
                <w:bCs w:val="0"/>
                <w:color w:val="000000"/>
                <w:sz w:val="24"/>
                <w:szCs w:val="24"/>
                <w:lang w:val="en-US" w:eastAsia="zh-CN"/>
              </w:rPr>
              <w:t>打造了1个交通安全宣传主题服务区——包茂高速黄陵北服务区，在辖区40个服务区（双向）建立“一屏一海报”交通安全主题宣传栏，制作了三超一疲劳、系好安全带等“六大主题”的高速公路常见违法行为宣传海报200余份，印制高速公路行车注意事项宣传彩页2万余份，依托辖区56个收费站、服务区张贴了宣传标语、海报、横幅，实施了警车“亮尾计划”，在警车尾部粘贴宣传标语，做到了警车走到哪儿，宣传跟到哪儿。</w:t>
            </w:r>
          </w:p>
          <w:p w14:paraId="33E8A070">
            <w:pPr>
              <w:tabs>
                <w:tab w:val="left" w:pos="1588"/>
              </w:tabs>
              <w:bidi w:val="0"/>
              <w:spacing w:line="36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color w:val="000000"/>
                <w:sz w:val="24"/>
                <w:szCs w:val="24"/>
                <w:lang w:val="en-US" w:eastAsia="zh-CN"/>
              </w:rPr>
              <w:t>不定期对企业车辆动态监控进行抽查，主要对在车辆行驶过程中驾驶员抽烟、接打电话、不系安全带、超速驾驶、分心驾驶和不按核定线路行驶等违规行为进行重点处理，2023年至今共查处违规违法驾驶员55人，推送执法部门进行处罚49人，撤销从业资格证件26人。对5家未严格落实专职人员实时监控的企业按照《道路运输车辆动态监督管理办法》进行处理，撤销其安全管理人员证件，要求企业立即整改全面排查隐患，组织企业全部从业人员进行安全培训教育。</w:t>
            </w:r>
          </w:p>
        </w:tc>
      </w:tr>
      <w:tr w14:paraId="70C8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741" w:type="dxa"/>
            <w:noWrap w:val="0"/>
            <w:vAlign w:val="center"/>
          </w:tcPr>
          <w:p w14:paraId="5DB31655">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3</w:t>
            </w:r>
          </w:p>
        </w:tc>
        <w:tc>
          <w:tcPr>
            <w:tcW w:w="1173" w:type="dxa"/>
            <w:vMerge w:val="continue"/>
            <w:noWrap w:val="0"/>
            <w:vAlign w:val="center"/>
          </w:tcPr>
          <w:p w14:paraId="2A3F9BD2">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45C2CB5A">
            <w:pPr>
              <w:tabs>
                <w:tab w:val="left" w:pos="1588"/>
              </w:tabs>
              <w:bidi w:val="0"/>
              <w:spacing w:line="400" w:lineRule="exact"/>
              <w:jc w:val="both"/>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增强群众交通安全意识，自觉做到不乘坐超载、非法载客等车辆，特别是不按规定使用安全带的危害性，提示广大驾乘人员严格遵守交通安全法规。</w:t>
            </w:r>
          </w:p>
        </w:tc>
        <w:tc>
          <w:tcPr>
            <w:tcW w:w="1146" w:type="dxa"/>
            <w:noWrap w:val="0"/>
            <w:vAlign w:val="center"/>
          </w:tcPr>
          <w:p w14:paraId="50415483">
            <w:pPr>
              <w:tabs>
                <w:tab w:val="left" w:pos="1588"/>
              </w:tabs>
              <w:bidi w:val="0"/>
              <w:spacing w:line="400" w:lineRule="exact"/>
              <w:jc w:val="center"/>
              <w:rPr>
                <w:rFonts w:hint="eastAsia" w:ascii="仿宋" w:hAnsi="仿宋" w:cs="仿宋"/>
                <w:color w:val="000000"/>
                <w:sz w:val="24"/>
                <w:szCs w:val="24"/>
              </w:rPr>
            </w:pPr>
            <w:r>
              <w:rPr>
                <w:rFonts w:hint="eastAsia" w:ascii="仿宋" w:hAnsi="仿宋" w:cs="仿宋"/>
                <w:color w:val="000000"/>
                <w:sz w:val="24"/>
                <w:szCs w:val="24"/>
                <w:lang w:val="en-US" w:eastAsia="zh-CN"/>
              </w:rPr>
              <w:t>各级党委政府和有关部门</w:t>
            </w:r>
          </w:p>
        </w:tc>
        <w:tc>
          <w:tcPr>
            <w:tcW w:w="8256" w:type="dxa"/>
            <w:noWrap w:val="0"/>
            <w:vAlign w:val="top"/>
          </w:tcPr>
          <w:p w14:paraId="350FAD86">
            <w:pPr>
              <w:tabs>
                <w:tab w:val="left" w:pos="1588"/>
              </w:tabs>
              <w:spacing w:line="360" w:lineRule="exact"/>
              <w:ind w:left="0" w:leftChars="0" w:firstLineChars="0"/>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延安市交警支队</w:t>
            </w:r>
            <w:r>
              <w:rPr>
                <w:rFonts w:hint="eastAsia" w:ascii="仿宋" w:hAnsi="仿宋" w:cs="仿宋"/>
                <w:color w:val="000000"/>
                <w:sz w:val="24"/>
                <w:szCs w:val="24"/>
                <w:lang w:val="en-US" w:eastAsia="zh-CN"/>
              </w:rPr>
              <w:t>通过微博、微信、抖音及时发布路况信息、行车安全提示、安全驾驶技巧和应急处置方法等内容200余条，累计向媒体投稿100余篇，自导自演了5期超速、违停、不系安全带等高速公路常见违法行为安全宣传短视频，寓教于乐，取得了良好的宣传效果。</w:t>
            </w:r>
          </w:p>
          <w:p w14:paraId="69EDCD18">
            <w:pPr>
              <w:tabs>
                <w:tab w:val="left" w:pos="1588"/>
              </w:tabs>
              <w:spacing w:line="360" w:lineRule="exact"/>
              <w:ind w:left="0" w:leftChars="0" w:firstLineChars="0"/>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color w:val="000000"/>
                <w:sz w:val="24"/>
                <w:szCs w:val="24"/>
                <w:lang w:val="en-US" w:eastAsia="zh-CN"/>
              </w:rPr>
              <w:t>“10</w:t>
            </w:r>
            <w:r>
              <w:rPr>
                <w:rFonts w:hint="eastAsia" w:ascii="仿宋" w:hAnsi="仿宋" w:eastAsia="仿宋" w:cs="仿宋"/>
                <w:color w:val="000000"/>
                <w:sz w:val="24"/>
                <w:szCs w:val="24"/>
                <w:lang w:val="en-US" w:eastAsia="zh-CN"/>
              </w:rPr>
              <w:t>·</w:t>
            </w:r>
            <w:r>
              <w:rPr>
                <w:rFonts w:hint="eastAsia" w:ascii="仿宋" w:hAnsi="仿宋" w:cs="仿宋"/>
                <w:color w:val="000000"/>
                <w:sz w:val="24"/>
                <w:szCs w:val="24"/>
                <w:lang w:val="en-US" w:eastAsia="zh-CN"/>
              </w:rPr>
              <w:t>1”事故发生以来，每月对重点客运车辆动态运行情况进行分析研究分类处理。2023年10月以来，累计对客运企业检查86次，对7家企业下达整改通知要求。不定期对企业车辆动态监控进行抽查，主要对在车辆行驶过程中驾驶员抽烟、接打电话、不系安全带、超速驾驶、分心驾驶和不按核定线路行驶等违规行为进行重点处理。</w:t>
            </w:r>
          </w:p>
        </w:tc>
      </w:tr>
      <w:tr w14:paraId="2881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65A768D7">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4</w:t>
            </w:r>
          </w:p>
        </w:tc>
        <w:tc>
          <w:tcPr>
            <w:tcW w:w="1173" w:type="dxa"/>
            <w:vMerge w:val="restart"/>
            <w:noWrap w:val="0"/>
            <w:vAlign w:val="center"/>
          </w:tcPr>
          <w:p w14:paraId="21D7F662">
            <w:pPr>
              <w:tabs>
                <w:tab w:val="left" w:pos="1588"/>
              </w:tabs>
              <w:bidi w:val="0"/>
              <w:spacing w:line="400" w:lineRule="exact"/>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强化问题整改，切实落实企业安全生产主体责任</w:t>
            </w:r>
          </w:p>
        </w:tc>
        <w:tc>
          <w:tcPr>
            <w:tcW w:w="2685" w:type="dxa"/>
            <w:noWrap w:val="0"/>
            <w:vAlign w:val="center"/>
          </w:tcPr>
          <w:p w14:paraId="056F29E1">
            <w:pPr>
              <w:tabs>
                <w:tab w:val="left" w:pos="1588"/>
              </w:tabs>
              <w:bidi w:val="0"/>
              <w:spacing w:line="400" w:lineRule="exact"/>
              <w:jc w:val="both"/>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认真落实安全生产主体责任，严格执行国家有关法律法规和规章标准，建立健全全员安全生产责任制和安全管理制度，强化问题整改，全面加强安全管理。</w:t>
            </w:r>
          </w:p>
        </w:tc>
        <w:tc>
          <w:tcPr>
            <w:tcW w:w="1146" w:type="dxa"/>
            <w:noWrap w:val="0"/>
            <w:vAlign w:val="center"/>
          </w:tcPr>
          <w:p w14:paraId="66256A45">
            <w:pPr>
              <w:tabs>
                <w:tab w:val="left" w:pos="1588"/>
              </w:tabs>
              <w:bidi w:val="0"/>
              <w:spacing w:line="400" w:lineRule="exact"/>
              <w:jc w:val="center"/>
              <w:rPr>
                <w:rFonts w:hint="eastAsia" w:ascii="仿宋" w:hAnsi="仿宋" w:eastAsia="仿宋" w:cs="仿宋"/>
                <w:color w:val="000000"/>
                <w:kern w:val="2"/>
                <w:sz w:val="24"/>
                <w:szCs w:val="24"/>
                <w:vertAlign w:val="baseline"/>
                <w:lang w:val="en-US" w:eastAsia="zh-CN" w:bidi="ar-SA"/>
              </w:rPr>
            </w:pPr>
            <w:r>
              <w:rPr>
                <w:rFonts w:hint="eastAsia" w:ascii="仿宋" w:hAnsi="仿宋" w:cs="仿宋"/>
                <w:color w:val="000000"/>
                <w:sz w:val="24"/>
                <w:szCs w:val="24"/>
                <w:lang w:val="en-US" w:eastAsia="zh-CN"/>
              </w:rPr>
              <w:t>各道路运输公司</w:t>
            </w:r>
          </w:p>
        </w:tc>
        <w:tc>
          <w:tcPr>
            <w:tcW w:w="8256" w:type="dxa"/>
            <w:noWrap w:val="0"/>
            <w:vAlign w:val="center"/>
          </w:tcPr>
          <w:p w14:paraId="0E46F2B7">
            <w:pPr>
              <w:tabs>
                <w:tab w:val="left" w:pos="1588"/>
              </w:tabs>
              <w:bidi w:val="0"/>
              <w:spacing w:line="400" w:lineRule="exact"/>
              <w:jc w:val="left"/>
              <w:rPr>
                <w:rFonts w:hint="eastAsia" w:ascii="仿宋" w:hAnsi="仿宋" w:cs="仿宋"/>
                <w:b/>
                <w:bCs/>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color w:val="000000"/>
                <w:sz w:val="24"/>
                <w:szCs w:val="24"/>
                <w:lang w:val="en-US" w:eastAsia="zh-CN"/>
              </w:rPr>
              <w:t>指导道路运输企业建立安全生产责任清单和管理制度，严格执行安全生产法律法规和技术标准。与辖区17家道路旅客运输企业签订了《道路运输企业重大事故隐患“清零”承诺书》和《2024年道路运输安全生产责任书》，要求企业签订《落实动态监控主体责任承诺书》。每年督促指导道路旅客运输企业开展安全应急演练活动。</w:t>
            </w:r>
          </w:p>
        </w:tc>
      </w:tr>
      <w:tr w14:paraId="04DC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5" w:hRule="atLeast"/>
          <w:jc w:val="center"/>
        </w:trPr>
        <w:tc>
          <w:tcPr>
            <w:tcW w:w="741" w:type="dxa"/>
            <w:noWrap w:val="0"/>
            <w:vAlign w:val="center"/>
          </w:tcPr>
          <w:p w14:paraId="32532483">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5</w:t>
            </w:r>
          </w:p>
        </w:tc>
        <w:tc>
          <w:tcPr>
            <w:tcW w:w="1173" w:type="dxa"/>
            <w:vMerge w:val="continue"/>
            <w:noWrap w:val="0"/>
            <w:vAlign w:val="center"/>
          </w:tcPr>
          <w:p w14:paraId="41C58DD0">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073F4BD9">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按照《道路运输车辆动态监督管理办法》相关规定配齐配强专职道路运输车辆动态监控人员，严格落实专职人员实时监控、实时管理制度，通过技术手段严格监督驾驶人按照操作规范安全驾驶、文明驾驶，坚决杜绝超速驾驶、分心驾驶和客运车辆不按核定线路行驶等违法违规行为；</w:t>
            </w:r>
          </w:p>
        </w:tc>
        <w:tc>
          <w:tcPr>
            <w:tcW w:w="1146" w:type="dxa"/>
            <w:noWrap w:val="0"/>
            <w:vAlign w:val="center"/>
          </w:tcPr>
          <w:p w14:paraId="39381871">
            <w:pPr>
              <w:tabs>
                <w:tab w:val="left" w:pos="1588"/>
              </w:tabs>
              <w:bidi w:val="0"/>
              <w:spacing w:line="400" w:lineRule="exact"/>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各道路运输公司</w:t>
            </w:r>
          </w:p>
        </w:tc>
        <w:tc>
          <w:tcPr>
            <w:tcW w:w="8256" w:type="dxa"/>
            <w:noWrap w:val="0"/>
            <w:vAlign w:val="top"/>
          </w:tcPr>
          <w:p w14:paraId="190E3690">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color w:val="000000"/>
                <w:sz w:val="24"/>
                <w:szCs w:val="24"/>
                <w:lang w:val="en-US" w:eastAsia="zh-CN"/>
              </w:rPr>
              <w:t>印发了《关于开展重点营运车辆联网联控违法违规行为专项整治工作的紧急通知》，我中心针对省厅加强重点营运车辆联网联控通报中存在的上线率低、轨迹完整率低、卫星地位漂移车辆率较高、长期不在线等问题，组织工作人员逐企逐车进行排查。对全市“两客一危”车辆进行集中排查治理，对破坏卫星定位装置、视频监控装置以及人为恶意干扰、屏蔽卫星定位装置的903名驾驶员，组织开展为期3天的线下培训；对长期不在线的1179辆道路运输车辆督促企业立即整改，并由企业组织驾驶员进行为期3天的线下培训；将多次人为破坏动态监控设备的28名驾驶员列入“黑名单”。</w:t>
            </w:r>
          </w:p>
          <w:p w14:paraId="68814E50">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延安市交警支队</w:t>
            </w:r>
            <w:r>
              <w:rPr>
                <w:rFonts w:hint="eastAsia" w:ascii="仿宋" w:hAnsi="仿宋" w:cs="仿宋"/>
                <w:color w:val="000000"/>
                <w:sz w:val="24"/>
                <w:szCs w:val="24"/>
                <w:lang w:val="en-US" w:eastAsia="zh-CN"/>
              </w:rPr>
              <w:t>深入客货运企业进行安全检查，重点对通行辖区高速公路客货运车辆及驾驶人的交通违法行为进行清零，对存在交通违法行为的车辆及驾驶人限期到公安交管部门接受处理；对企业日常管理和车辆安全状况、卫星监控系统运行情况等内容进行检查，加强道路交通安全宣传教育，建立与企业间的车辆及驾驶人交通违法与交通事故情况定期通报反馈制度，倒逼企业落实安全生产主体责任。</w:t>
            </w:r>
          </w:p>
        </w:tc>
      </w:tr>
      <w:tr w14:paraId="4525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20762021">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6</w:t>
            </w:r>
          </w:p>
        </w:tc>
        <w:tc>
          <w:tcPr>
            <w:tcW w:w="1173" w:type="dxa"/>
            <w:vMerge w:val="continue"/>
            <w:noWrap w:val="0"/>
            <w:vAlign w:val="center"/>
          </w:tcPr>
          <w:p w14:paraId="66AEEDA3">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0D71E07D">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加强驾驶员安全生产培训、教育和管理，建立完善安全培训、考核制度，改进安全教育培训方式方法，增强从业人员法制意识、安全意识和安全技能。</w:t>
            </w:r>
          </w:p>
        </w:tc>
        <w:tc>
          <w:tcPr>
            <w:tcW w:w="1146" w:type="dxa"/>
            <w:noWrap w:val="0"/>
            <w:vAlign w:val="center"/>
          </w:tcPr>
          <w:p w14:paraId="741320CD">
            <w:pPr>
              <w:tabs>
                <w:tab w:val="left" w:pos="1588"/>
              </w:tabs>
              <w:bidi w:val="0"/>
              <w:spacing w:line="400" w:lineRule="exact"/>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各道路运输公司</w:t>
            </w:r>
          </w:p>
        </w:tc>
        <w:tc>
          <w:tcPr>
            <w:tcW w:w="8256" w:type="dxa"/>
            <w:noWrap w:val="0"/>
            <w:vAlign w:val="top"/>
          </w:tcPr>
          <w:p w14:paraId="4315884A">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color w:val="000000"/>
                <w:sz w:val="24"/>
                <w:szCs w:val="24"/>
                <w:lang w:val="en-US" w:eastAsia="zh-CN"/>
              </w:rPr>
              <w:t>指导企业开展针对性的驾驶员安全生产培训。指导企业找准自身安全生产短板开展靶向学培，每月定期对驾驶员进行不少于2次每次不得低于90分钟的安全生产培训，要求企业建立完善培训考核制度，学习事故案例教训，适时学习管理部门下发的各类文件精神，切实增强从业人员法治意识、安全意识和安全技能。</w:t>
            </w:r>
          </w:p>
        </w:tc>
      </w:tr>
      <w:tr w14:paraId="7A82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741" w:type="dxa"/>
            <w:noWrap w:val="0"/>
            <w:vAlign w:val="center"/>
          </w:tcPr>
          <w:p w14:paraId="1379C976">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7</w:t>
            </w:r>
          </w:p>
        </w:tc>
        <w:tc>
          <w:tcPr>
            <w:tcW w:w="1173" w:type="dxa"/>
            <w:vMerge w:val="continue"/>
            <w:noWrap w:val="0"/>
            <w:vAlign w:val="center"/>
          </w:tcPr>
          <w:p w14:paraId="11FA302F">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3878AE91">
            <w:pPr>
              <w:tabs>
                <w:tab w:val="left" w:pos="1588"/>
              </w:tabs>
              <w:bidi w:val="0"/>
              <w:spacing w:line="400" w:lineRule="exact"/>
              <w:jc w:val="left"/>
              <w:rPr>
                <w:rFonts w:hint="eastAsia" w:ascii="仿宋" w:hAnsi="仿宋" w:eastAsia="仿宋" w:cs="仿宋"/>
                <w:color w:val="000000"/>
                <w:kern w:val="2"/>
                <w:sz w:val="24"/>
                <w:szCs w:val="24"/>
                <w:lang w:val="en-US" w:eastAsia="zh-CN" w:bidi="ar-SA"/>
              </w:rPr>
            </w:pPr>
            <w:r>
              <w:rPr>
                <w:rFonts w:hint="eastAsia" w:ascii="仿宋" w:hAnsi="仿宋" w:cs="仿宋"/>
                <w:color w:val="000000"/>
                <w:sz w:val="24"/>
                <w:szCs w:val="24"/>
                <w:lang w:val="en-US" w:eastAsia="zh-CN"/>
              </w:rPr>
              <w:t>针对性加大班线客运执法检查频次，严厉查处违法运输和道路交通违法行为。</w:t>
            </w:r>
          </w:p>
        </w:tc>
        <w:tc>
          <w:tcPr>
            <w:tcW w:w="1146" w:type="dxa"/>
            <w:noWrap w:val="0"/>
            <w:vAlign w:val="center"/>
          </w:tcPr>
          <w:p w14:paraId="2031430B">
            <w:pPr>
              <w:tabs>
                <w:tab w:val="left" w:pos="1588"/>
              </w:tabs>
              <w:bidi w:val="0"/>
              <w:spacing w:line="400" w:lineRule="exact"/>
              <w:jc w:val="center"/>
              <w:rPr>
                <w:rFonts w:hint="eastAsia" w:ascii="仿宋" w:hAnsi="仿宋" w:cs="仿宋"/>
                <w:b w:val="0"/>
                <w:color w:val="000000"/>
                <w:sz w:val="24"/>
                <w:szCs w:val="24"/>
                <w:lang w:eastAsia="zh-CN"/>
              </w:rPr>
            </w:pPr>
            <w:r>
              <w:rPr>
                <w:rFonts w:hint="eastAsia" w:ascii="仿宋" w:hAnsi="仿宋" w:cs="仿宋"/>
                <w:b w:val="0"/>
                <w:color w:val="000000"/>
                <w:sz w:val="24"/>
                <w:szCs w:val="24"/>
                <w:lang w:eastAsia="zh-CN"/>
              </w:rPr>
              <w:t>各主管</w:t>
            </w:r>
          </w:p>
          <w:p w14:paraId="1DEE4171">
            <w:pPr>
              <w:tabs>
                <w:tab w:val="left" w:pos="1588"/>
              </w:tabs>
              <w:bidi w:val="0"/>
              <w:spacing w:line="400" w:lineRule="exact"/>
              <w:jc w:val="center"/>
              <w:rPr>
                <w:rFonts w:hint="eastAsia" w:ascii="仿宋" w:hAnsi="仿宋" w:cs="仿宋"/>
                <w:color w:val="000000"/>
                <w:sz w:val="24"/>
                <w:szCs w:val="24"/>
                <w:lang w:val="en-US" w:eastAsia="zh-CN"/>
              </w:rPr>
            </w:pPr>
            <w:r>
              <w:rPr>
                <w:rFonts w:hint="eastAsia" w:ascii="仿宋" w:hAnsi="仿宋" w:cs="仿宋"/>
                <w:b w:val="0"/>
                <w:color w:val="000000"/>
                <w:sz w:val="24"/>
                <w:szCs w:val="24"/>
                <w:lang w:eastAsia="zh-CN"/>
              </w:rPr>
              <w:t>部门</w:t>
            </w:r>
          </w:p>
        </w:tc>
        <w:tc>
          <w:tcPr>
            <w:tcW w:w="8256" w:type="dxa"/>
            <w:noWrap w:val="0"/>
            <w:vAlign w:val="center"/>
          </w:tcPr>
          <w:p w14:paraId="65A2AF1E">
            <w:pPr>
              <w:tabs>
                <w:tab w:val="left" w:pos="1588"/>
              </w:tabs>
              <w:bidi w:val="0"/>
              <w:spacing w:line="400" w:lineRule="exact"/>
              <w:jc w:val="left"/>
              <w:rPr>
                <w:rFonts w:hint="eastAsia" w:ascii="仿宋" w:hAnsi="仿宋" w:cs="仿宋"/>
                <w:color w:val="000000"/>
                <w:sz w:val="24"/>
                <w:szCs w:val="24"/>
                <w:highlight w:val="none"/>
                <w:lang w:val="en-US" w:eastAsia="zh-CN"/>
              </w:rPr>
            </w:pPr>
            <w:r>
              <w:rPr>
                <w:rFonts w:hint="eastAsia" w:ascii="仿宋" w:hAnsi="仿宋" w:cs="仿宋"/>
                <w:b/>
                <w:bCs/>
                <w:color w:val="000000"/>
                <w:sz w:val="24"/>
                <w:szCs w:val="24"/>
                <w:lang w:val="en-US" w:eastAsia="zh-CN"/>
              </w:rPr>
              <w:t>延安市交警支队</w:t>
            </w:r>
            <w:r>
              <w:rPr>
                <w:rFonts w:hint="eastAsia" w:ascii="仿宋" w:hAnsi="仿宋" w:cs="仿宋"/>
                <w:color w:val="000000"/>
                <w:sz w:val="24"/>
                <w:szCs w:val="24"/>
                <w:lang w:val="en-US" w:eastAsia="zh-CN"/>
              </w:rPr>
              <w:t>2023平均每日检查客运车辆20余辆，共查处违法行为3867起，其中违规停车类违法行为1起；未按规定使用警示标志类违法行为1起；未按规定使用安全带类违法行为3869起；超速类违法32起。2024年上半年共</w:t>
            </w:r>
            <w:r>
              <w:rPr>
                <w:rFonts w:hint="eastAsia" w:ascii="仿宋" w:hAnsi="仿宋" w:cs="仿宋"/>
                <w:color w:val="000000"/>
                <w:sz w:val="24"/>
                <w:szCs w:val="24"/>
                <w:highlight w:val="none"/>
                <w:lang w:val="en-US" w:eastAsia="zh-CN"/>
              </w:rPr>
              <w:t>查处违法行为2657起，其中未按规定使用警示标志类违法行为7起；超员类违法行为1起；按规定使用安全带类违法行为2135起；超速类违法行为514起。</w:t>
            </w:r>
          </w:p>
          <w:p w14:paraId="1C981B4B">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color w:val="000000"/>
                <w:sz w:val="24"/>
                <w:szCs w:val="24"/>
                <w:lang w:val="en-US" w:eastAsia="zh-CN"/>
              </w:rPr>
              <w:t>2023年至今共查处违规违法驾驶员55人，推送执法部门进行处罚49人，撤销从业资格证件26人。</w:t>
            </w:r>
          </w:p>
        </w:tc>
      </w:tr>
      <w:tr w14:paraId="013F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5" w:hRule="atLeast"/>
          <w:jc w:val="center"/>
        </w:trPr>
        <w:tc>
          <w:tcPr>
            <w:tcW w:w="741" w:type="dxa"/>
            <w:noWrap w:val="0"/>
            <w:vAlign w:val="center"/>
          </w:tcPr>
          <w:p w14:paraId="4BD5A5D6">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8</w:t>
            </w:r>
          </w:p>
        </w:tc>
        <w:tc>
          <w:tcPr>
            <w:tcW w:w="1173" w:type="dxa"/>
            <w:vMerge w:val="continue"/>
            <w:noWrap w:val="0"/>
            <w:vAlign w:val="center"/>
          </w:tcPr>
          <w:p w14:paraId="68E06C69">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11E2C9BB">
            <w:pPr>
              <w:tabs>
                <w:tab w:val="left" w:pos="1588"/>
              </w:tabs>
              <w:bidi w:val="0"/>
              <w:spacing w:line="400" w:lineRule="exact"/>
              <w:jc w:val="left"/>
              <w:rPr>
                <w:rFonts w:hint="eastAsia" w:ascii="仿宋" w:hAnsi="仿宋" w:eastAsia="仿宋" w:cs="仿宋"/>
                <w:color w:val="000000"/>
                <w:kern w:val="2"/>
                <w:sz w:val="24"/>
                <w:szCs w:val="24"/>
                <w:lang w:val="en-US" w:eastAsia="zh-CN" w:bidi="ar-SA"/>
              </w:rPr>
            </w:pPr>
            <w:r>
              <w:rPr>
                <w:rFonts w:hint="eastAsia" w:ascii="仿宋" w:hAnsi="仿宋" w:cs="仿宋"/>
                <w:color w:val="000000"/>
                <w:sz w:val="24"/>
                <w:szCs w:val="24"/>
                <w:lang w:val="en-US" w:eastAsia="zh-CN"/>
              </w:rPr>
              <w:t>公安交警和道路运输管理等执法部门要按照《中华人民共和国道路交通安全法》《中华人民共和国道路运输条例》，以及交通运输部工信部公安部商务部文旅部市场监管总局《关于深入推进道路运输安全专项整治切实加强道路运输安全协同监管的通知》等进行执法检查。</w:t>
            </w:r>
          </w:p>
        </w:tc>
        <w:tc>
          <w:tcPr>
            <w:tcW w:w="1146" w:type="dxa"/>
            <w:noWrap w:val="0"/>
            <w:vAlign w:val="center"/>
          </w:tcPr>
          <w:p w14:paraId="1586EC18">
            <w:pPr>
              <w:tabs>
                <w:tab w:val="left" w:pos="1588"/>
              </w:tabs>
              <w:bidi w:val="0"/>
              <w:spacing w:line="400" w:lineRule="exact"/>
              <w:jc w:val="center"/>
              <w:rPr>
                <w:rFonts w:hint="eastAsia" w:ascii="仿宋" w:hAnsi="仿宋" w:cs="仿宋"/>
                <w:b w:val="0"/>
                <w:color w:val="000000"/>
                <w:sz w:val="24"/>
                <w:szCs w:val="24"/>
                <w:lang w:eastAsia="zh-CN"/>
              </w:rPr>
            </w:pPr>
            <w:r>
              <w:rPr>
                <w:rFonts w:hint="eastAsia" w:ascii="仿宋" w:hAnsi="仿宋" w:cs="仿宋"/>
                <w:b w:val="0"/>
                <w:color w:val="000000"/>
                <w:sz w:val="24"/>
                <w:szCs w:val="24"/>
                <w:lang w:eastAsia="zh-CN"/>
              </w:rPr>
              <w:t>各主管</w:t>
            </w:r>
          </w:p>
          <w:p w14:paraId="07A627EF">
            <w:pPr>
              <w:tabs>
                <w:tab w:val="left" w:pos="1588"/>
              </w:tabs>
              <w:bidi w:val="0"/>
              <w:spacing w:line="400" w:lineRule="exact"/>
              <w:jc w:val="center"/>
              <w:rPr>
                <w:rFonts w:hint="eastAsia" w:ascii="仿宋" w:hAnsi="仿宋" w:cs="仿宋"/>
                <w:color w:val="000000"/>
                <w:sz w:val="24"/>
                <w:szCs w:val="24"/>
                <w:lang w:val="en-US" w:eastAsia="zh-CN"/>
              </w:rPr>
            </w:pPr>
            <w:r>
              <w:rPr>
                <w:rFonts w:hint="eastAsia" w:ascii="仿宋" w:hAnsi="仿宋" w:cs="仿宋"/>
                <w:b w:val="0"/>
                <w:color w:val="000000"/>
                <w:sz w:val="24"/>
                <w:szCs w:val="24"/>
                <w:lang w:eastAsia="zh-CN"/>
              </w:rPr>
              <w:t>部门</w:t>
            </w:r>
          </w:p>
        </w:tc>
        <w:tc>
          <w:tcPr>
            <w:tcW w:w="8256" w:type="dxa"/>
            <w:noWrap w:val="0"/>
            <w:vAlign w:val="center"/>
          </w:tcPr>
          <w:p w14:paraId="5DBDD2BE">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延安市交警支队</w:t>
            </w:r>
            <w:r>
              <w:rPr>
                <w:rFonts w:hint="eastAsia" w:ascii="仿宋" w:hAnsi="仿宋" w:cs="仿宋"/>
                <w:color w:val="000000"/>
                <w:sz w:val="24"/>
                <w:szCs w:val="24"/>
                <w:lang w:val="en-US" w:eastAsia="zh-CN"/>
              </w:rPr>
              <w:t>持续开展全市高速公路“两客一危”重点车辆交通安全集中整治专项行动，依托“321”平台、缉查布控系统加强对“两客一危”重点车辆监管，对查处的重点车辆严重交通违法行为，及时通报所属企业和道路运输管理部门，依照相关法律法规给予相应处罚。并重点梳理摸排了辖区内通行的客运车辆、危化品运输车辆数据，从源头上深化管理“两客一危”，共摸排客运车辆企业57家，客运车辆476辆，危化品运输企业188家，危化品运输车辆1563辆。</w:t>
            </w:r>
          </w:p>
        </w:tc>
      </w:tr>
      <w:tr w14:paraId="6278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741" w:type="dxa"/>
            <w:noWrap w:val="0"/>
            <w:vAlign w:val="center"/>
          </w:tcPr>
          <w:p w14:paraId="02342B5E">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9</w:t>
            </w:r>
          </w:p>
        </w:tc>
        <w:tc>
          <w:tcPr>
            <w:tcW w:w="1173" w:type="dxa"/>
            <w:vMerge w:val="continue"/>
            <w:noWrap w:val="0"/>
            <w:vAlign w:val="center"/>
          </w:tcPr>
          <w:p w14:paraId="5457FAC9">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6B405F67">
            <w:pPr>
              <w:tabs>
                <w:tab w:val="left" w:pos="1588"/>
              </w:tabs>
              <w:bidi w:val="0"/>
              <w:spacing w:line="400" w:lineRule="exact"/>
              <w:jc w:val="left"/>
              <w:rPr>
                <w:rFonts w:hint="eastAsia" w:ascii="仿宋" w:hAnsi="仿宋" w:eastAsia="仿宋" w:cs="仿宋"/>
                <w:color w:val="000000"/>
                <w:kern w:val="2"/>
                <w:sz w:val="24"/>
                <w:szCs w:val="24"/>
                <w:lang w:val="en-US" w:eastAsia="zh-CN" w:bidi="ar-SA"/>
              </w:rPr>
            </w:pPr>
            <w:r>
              <w:rPr>
                <w:rFonts w:hint="eastAsia" w:ascii="仿宋" w:hAnsi="仿宋" w:cs="仿宋"/>
                <w:color w:val="000000"/>
                <w:sz w:val="24"/>
                <w:szCs w:val="24"/>
                <w:lang w:val="en-US" w:eastAsia="zh-CN"/>
              </w:rPr>
              <w:t>各部门要在执法监督中严格落实《道路运输车辆动态监督管理办法》，积极用好“两客一危”动态运行轨迹信息</w:t>
            </w:r>
            <w:r>
              <w:rPr>
                <w:rFonts w:hint="eastAsia" w:ascii="仿宋" w:hAnsi="仿宋" w:cs="仿宋"/>
                <w:color w:val="000000"/>
                <w:sz w:val="24"/>
                <w:szCs w:val="24"/>
              </w:rPr>
              <w:t>。</w:t>
            </w:r>
          </w:p>
        </w:tc>
        <w:tc>
          <w:tcPr>
            <w:tcW w:w="1146" w:type="dxa"/>
            <w:noWrap w:val="0"/>
            <w:vAlign w:val="center"/>
          </w:tcPr>
          <w:p w14:paraId="5CBA0205">
            <w:pPr>
              <w:tabs>
                <w:tab w:val="left" w:pos="1588"/>
              </w:tabs>
              <w:bidi w:val="0"/>
              <w:spacing w:line="400" w:lineRule="exact"/>
              <w:jc w:val="center"/>
              <w:rPr>
                <w:rFonts w:hint="eastAsia" w:ascii="仿宋" w:hAnsi="仿宋" w:cs="仿宋"/>
                <w:b w:val="0"/>
                <w:color w:val="000000"/>
                <w:sz w:val="24"/>
                <w:szCs w:val="24"/>
                <w:lang w:eastAsia="zh-CN"/>
              </w:rPr>
            </w:pPr>
            <w:r>
              <w:rPr>
                <w:rFonts w:hint="eastAsia" w:ascii="仿宋" w:hAnsi="仿宋" w:cs="仿宋"/>
                <w:b w:val="0"/>
                <w:color w:val="000000"/>
                <w:sz w:val="24"/>
                <w:szCs w:val="24"/>
                <w:lang w:eastAsia="zh-CN"/>
              </w:rPr>
              <w:t>各主管</w:t>
            </w:r>
          </w:p>
          <w:p w14:paraId="03932A8B">
            <w:pPr>
              <w:tabs>
                <w:tab w:val="left" w:pos="1588"/>
              </w:tabs>
              <w:bidi w:val="0"/>
              <w:spacing w:line="400" w:lineRule="exact"/>
              <w:jc w:val="center"/>
              <w:rPr>
                <w:rFonts w:hint="eastAsia" w:ascii="仿宋" w:hAnsi="仿宋" w:cs="仿宋"/>
                <w:color w:val="000000"/>
                <w:sz w:val="24"/>
                <w:szCs w:val="24"/>
                <w:lang w:val="en-US" w:eastAsia="zh-CN"/>
              </w:rPr>
            </w:pPr>
            <w:r>
              <w:rPr>
                <w:rFonts w:hint="eastAsia" w:ascii="仿宋" w:hAnsi="仿宋" w:cs="仿宋"/>
                <w:b w:val="0"/>
                <w:color w:val="000000"/>
                <w:sz w:val="24"/>
                <w:szCs w:val="24"/>
                <w:lang w:eastAsia="zh-CN"/>
              </w:rPr>
              <w:t>部门</w:t>
            </w:r>
          </w:p>
        </w:tc>
        <w:tc>
          <w:tcPr>
            <w:tcW w:w="8256" w:type="dxa"/>
            <w:noWrap w:val="0"/>
            <w:vAlign w:val="center"/>
          </w:tcPr>
          <w:p w14:paraId="57C16856">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eastAsia="仿宋" w:cs="仿宋"/>
                <w:b w:val="0"/>
                <w:color w:val="000000"/>
                <w:kern w:val="2"/>
                <w:sz w:val="24"/>
                <w:szCs w:val="24"/>
                <w:lang w:val="en-US" w:eastAsia="zh-CN" w:bidi="ar-SA"/>
              </w:rPr>
              <w:t>对全市“两客一危”车辆进行集中排查治理，对破坏卫星定位装置、视频监控装置以及人为恶意干扰、屏蔽卫星定位装置的903名驾驶员，组织开展为期3天的线下培训；对长期不在线的1179辆道路运输车辆督促企业立即整改，并由企业组织驾驶员进行为期3天的线下培训；将多次人为破坏动态监控设备的28名驾驶员列入“黑名单”。</w:t>
            </w:r>
          </w:p>
        </w:tc>
      </w:tr>
      <w:tr w14:paraId="6F95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741" w:type="dxa"/>
            <w:noWrap w:val="0"/>
            <w:vAlign w:val="center"/>
          </w:tcPr>
          <w:p w14:paraId="5C8545E3">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10</w:t>
            </w:r>
          </w:p>
        </w:tc>
        <w:tc>
          <w:tcPr>
            <w:tcW w:w="1173" w:type="dxa"/>
            <w:vMerge w:val="restart"/>
            <w:noWrap w:val="0"/>
            <w:vAlign w:val="center"/>
          </w:tcPr>
          <w:p w14:paraId="4F46AB19">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强化监管指导，大力提升企业安全生产管理水平</w:t>
            </w:r>
          </w:p>
        </w:tc>
        <w:tc>
          <w:tcPr>
            <w:tcW w:w="2685" w:type="dxa"/>
            <w:noWrap w:val="0"/>
            <w:vAlign w:val="center"/>
          </w:tcPr>
          <w:p w14:paraId="0A966645">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延安市交通运输监管部门要加强对辖区内道路运输企业的安全监督管理和指导，督促落实企业主体责任和主要负责人安全第一责任人责任，着力提升企业安全生产管理水平。</w:t>
            </w:r>
          </w:p>
        </w:tc>
        <w:tc>
          <w:tcPr>
            <w:tcW w:w="1146" w:type="dxa"/>
            <w:noWrap w:val="0"/>
            <w:vAlign w:val="center"/>
          </w:tcPr>
          <w:p w14:paraId="7A931014">
            <w:pPr>
              <w:tabs>
                <w:tab w:val="left" w:pos="1588"/>
              </w:tabs>
              <w:bidi w:val="0"/>
              <w:spacing w:line="400" w:lineRule="exact"/>
              <w:jc w:val="center"/>
              <w:rPr>
                <w:rFonts w:hint="eastAsia" w:ascii="仿宋" w:hAnsi="仿宋" w:eastAsia="仿宋" w:cs="仿宋"/>
                <w:color w:val="000000"/>
                <w:kern w:val="2"/>
                <w:sz w:val="24"/>
                <w:szCs w:val="24"/>
                <w:lang w:val="en-US" w:eastAsia="zh-CN" w:bidi="ar-SA"/>
              </w:rPr>
            </w:pPr>
            <w:r>
              <w:rPr>
                <w:rFonts w:hint="eastAsia" w:ascii="仿宋" w:hAnsi="仿宋" w:cs="仿宋"/>
                <w:b w:val="0"/>
                <w:color w:val="000000"/>
                <w:sz w:val="24"/>
                <w:szCs w:val="24"/>
                <w:lang w:val="en-US" w:eastAsia="zh-CN"/>
              </w:rPr>
              <w:t>延安市交通运输局</w:t>
            </w:r>
          </w:p>
        </w:tc>
        <w:tc>
          <w:tcPr>
            <w:tcW w:w="8256" w:type="dxa"/>
            <w:noWrap w:val="0"/>
            <w:vAlign w:val="center"/>
          </w:tcPr>
          <w:p w14:paraId="699AEE91">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color w:val="000000"/>
                <w:sz w:val="24"/>
                <w:szCs w:val="24"/>
                <w:lang w:val="en-US" w:eastAsia="zh-CN"/>
              </w:rPr>
              <w:t>要求辖区道路运输企业开展安全生产经常性自查自纠活动。要求企业实际控制人每月至少带队检查一次企业安全生产工作，对排查出的安全风险和隐患实行闭环管理，压实压细企业主体责任和安全第一责任人责任。为提高企业安全生产业务能力和管理水平，今年6月份对全市377家道路运输企业的565名“两类人员”进行安全培训教育，增强企业管理人员抓安全生产工作自觉意识。</w:t>
            </w:r>
          </w:p>
        </w:tc>
      </w:tr>
      <w:tr w14:paraId="472D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741" w:type="dxa"/>
            <w:noWrap w:val="0"/>
            <w:vAlign w:val="center"/>
          </w:tcPr>
          <w:p w14:paraId="33258EE2">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11</w:t>
            </w:r>
          </w:p>
        </w:tc>
        <w:tc>
          <w:tcPr>
            <w:tcW w:w="1173" w:type="dxa"/>
            <w:vMerge w:val="continue"/>
            <w:noWrap w:val="0"/>
            <w:vAlign w:val="center"/>
          </w:tcPr>
          <w:p w14:paraId="50F4E090">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61A6EE12">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延安市交通运输监管部门督促指导道路运输企业建立完善安全生产责任清单和管理制度，严格执行安全生产法律法规、规范和技术标准。</w:t>
            </w:r>
          </w:p>
        </w:tc>
        <w:tc>
          <w:tcPr>
            <w:tcW w:w="1146" w:type="dxa"/>
            <w:noWrap w:val="0"/>
            <w:vAlign w:val="center"/>
          </w:tcPr>
          <w:p w14:paraId="6E92E2BF">
            <w:pPr>
              <w:tabs>
                <w:tab w:val="left" w:pos="1588"/>
              </w:tabs>
              <w:bidi w:val="0"/>
              <w:spacing w:line="400" w:lineRule="exact"/>
              <w:jc w:val="center"/>
              <w:rPr>
                <w:rFonts w:hint="eastAsia" w:ascii="仿宋" w:hAnsi="仿宋" w:cs="仿宋"/>
                <w:b w:val="0"/>
                <w:color w:val="000000"/>
                <w:sz w:val="24"/>
                <w:szCs w:val="24"/>
              </w:rPr>
            </w:pPr>
            <w:r>
              <w:rPr>
                <w:rFonts w:hint="eastAsia" w:ascii="仿宋" w:hAnsi="仿宋" w:cs="仿宋"/>
                <w:b w:val="0"/>
                <w:color w:val="000000"/>
                <w:sz w:val="24"/>
                <w:szCs w:val="24"/>
                <w:lang w:val="en-US" w:eastAsia="zh-CN"/>
              </w:rPr>
              <w:t>延安市交通运输局</w:t>
            </w:r>
          </w:p>
        </w:tc>
        <w:tc>
          <w:tcPr>
            <w:tcW w:w="8256" w:type="dxa"/>
            <w:noWrap w:val="0"/>
            <w:vAlign w:val="center"/>
          </w:tcPr>
          <w:p w14:paraId="490A5CA4">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color w:val="000000"/>
                <w:sz w:val="24"/>
                <w:szCs w:val="24"/>
                <w:lang w:val="en-US" w:eastAsia="zh-CN"/>
              </w:rPr>
              <w:t>督促指导道路运输企业建立安全生产责任清单和管理制度，严格执行安全生产法律法规和技术标准。与辖区334家道路运输企业签订了《道路运输企业重大事故隐患“清零”承诺书》和《2024年道路运输安全生产责任书》，要求企业签订《落实动态监控主体责任承诺书》。每年督促指导道路运输企业开展安全应急演练活动</w:t>
            </w:r>
          </w:p>
        </w:tc>
      </w:tr>
      <w:tr w14:paraId="6329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741" w:type="dxa"/>
            <w:noWrap w:val="0"/>
            <w:vAlign w:val="center"/>
          </w:tcPr>
          <w:p w14:paraId="4E448D37">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12</w:t>
            </w:r>
          </w:p>
        </w:tc>
        <w:tc>
          <w:tcPr>
            <w:tcW w:w="1173" w:type="dxa"/>
            <w:vMerge w:val="continue"/>
            <w:noWrap w:val="0"/>
            <w:vAlign w:val="center"/>
          </w:tcPr>
          <w:p w14:paraId="62FEE3E3">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566BBE1A">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延安市交通运输监管部门积极推动道路运输企业落实安全风险分级管控和隐患排查治理双重预防工作机制，及时排查、整改安全隐患。</w:t>
            </w:r>
          </w:p>
        </w:tc>
        <w:tc>
          <w:tcPr>
            <w:tcW w:w="1146" w:type="dxa"/>
            <w:noWrap w:val="0"/>
            <w:vAlign w:val="center"/>
          </w:tcPr>
          <w:p w14:paraId="02DF59BA">
            <w:pPr>
              <w:tabs>
                <w:tab w:val="left" w:pos="1588"/>
              </w:tabs>
              <w:bidi w:val="0"/>
              <w:spacing w:line="400" w:lineRule="exact"/>
              <w:jc w:val="center"/>
              <w:rPr>
                <w:rFonts w:hint="eastAsia" w:ascii="仿宋" w:hAnsi="仿宋" w:cs="仿宋"/>
                <w:b w:val="0"/>
                <w:color w:val="000000"/>
                <w:sz w:val="24"/>
                <w:szCs w:val="24"/>
              </w:rPr>
            </w:pPr>
            <w:r>
              <w:rPr>
                <w:rFonts w:hint="eastAsia" w:ascii="仿宋" w:hAnsi="仿宋" w:cs="仿宋"/>
                <w:b w:val="0"/>
                <w:color w:val="000000"/>
                <w:sz w:val="24"/>
                <w:szCs w:val="24"/>
                <w:lang w:val="en-US" w:eastAsia="zh-CN"/>
              </w:rPr>
              <w:t>延安市交通运输局</w:t>
            </w:r>
          </w:p>
        </w:tc>
        <w:tc>
          <w:tcPr>
            <w:tcW w:w="8256" w:type="dxa"/>
            <w:noWrap w:val="0"/>
            <w:vAlign w:val="center"/>
          </w:tcPr>
          <w:p w14:paraId="7B73788E">
            <w:pPr>
              <w:tabs>
                <w:tab w:val="left" w:pos="1588"/>
              </w:tabs>
              <w:bidi w:val="0"/>
              <w:spacing w:line="400" w:lineRule="exact"/>
              <w:jc w:val="left"/>
              <w:rPr>
                <w:rFonts w:hint="eastAsia" w:ascii="仿宋" w:hAnsi="仿宋" w:cs="仿宋"/>
                <w:color w:val="000000"/>
                <w:sz w:val="24"/>
                <w:szCs w:val="24"/>
                <w:vertAlign w:val="baseline"/>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color w:val="000000"/>
                <w:sz w:val="24"/>
                <w:szCs w:val="24"/>
                <w:lang w:val="en-US" w:eastAsia="zh-CN"/>
              </w:rPr>
              <w:t>推动</w:t>
            </w:r>
            <w:r>
              <w:rPr>
                <w:rFonts w:hint="eastAsia" w:ascii="仿宋" w:hAnsi="仿宋" w:cs="仿宋"/>
                <w:b w:val="0"/>
                <w:bCs w:val="0"/>
                <w:color w:val="000000"/>
                <w:sz w:val="24"/>
                <w:szCs w:val="24"/>
                <w:vertAlign w:val="baseline"/>
                <w:lang w:val="en-US" w:eastAsia="zh-CN"/>
              </w:rPr>
              <w:t>辖区道路旅客运输企业健全双重预防机制，要求企业实际控制人每月至少带队检查一次企业安全生产工作，对排查出的安全风险和隐患实行闭环管理，压实压细企业主体责任和安全第一责任人责任。为提高企业安全生产业务能力和管理水平，2024年6月份对全市45家客运企业的109名主要负责人和安全管理人员进行安全培训教育，增强企业管理人员抓安全生产工作自觉意识。</w:t>
            </w:r>
          </w:p>
        </w:tc>
      </w:tr>
      <w:tr w14:paraId="7C7D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jc w:val="center"/>
        </w:trPr>
        <w:tc>
          <w:tcPr>
            <w:tcW w:w="741" w:type="dxa"/>
            <w:noWrap w:val="0"/>
            <w:vAlign w:val="center"/>
          </w:tcPr>
          <w:p w14:paraId="69635C7F">
            <w:pPr>
              <w:numPr>
                <w:ilvl w:val="0"/>
                <w:numId w:val="0"/>
              </w:numPr>
              <w:tabs>
                <w:tab w:val="left" w:pos="1588"/>
              </w:tabs>
              <w:bidi w:val="0"/>
              <w:spacing w:line="400" w:lineRule="exact"/>
              <w:ind w:left="0" w:leftChars="0" w:firstLine="0" w:firstLineChars="0"/>
              <w:jc w:val="center"/>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13</w:t>
            </w:r>
          </w:p>
        </w:tc>
        <w:tc>
          <w:tcPr>
            <w:tcW w:w="1173" w:type="dxa"/>
            <w:vMerge w:val="restart"/>
            <w:noWrap w:val="0"/>
            <w:vAlign w:val="center"/>
          </w:tcPr>
          <w:p w14:paraId="28643946">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6A9AA9C0">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延安市交通运输监管部门加大对道路运输企业日常监督指导力度，督促指导道路运输企业加强道路运输车辆动态管理，将企业动态监控管理工作开展情况纳入企业质量信誉考核和安全评估的重要内容，切实增强道路运输企业安全生产主体责任意识。</w:t>
            </w:r>
          </w:p>
        </w:tc>
        <w:tc>
          <w:tcPr>
            <w:tcW w:w="1146" w:type="dxa"/>
            <w:noWrap w:val="0"/>
            <w:vAlign w:val="center"/>
          </w:tcPr>
          <w:p w14:paraId="3208F86E">
            <w:pPr>
              <w:tabs>
                <w:tab w:val="left" w:pos="1588"/>
              </w:tabs>
              <w:bidi w:val="0"/>
              <w:spacing w:line="400" w:lineRule="exact"/>
              <w:jc w:val="left"/>
              <w:rPr>
                <w:rFonts w:hint="eastAsia" w:ascii="仿宋" w:hAnsi="仿宋" w:eastAsia="仿宋" w:cs="仿宋"/>
                <w:color w:val="000000"/>
                <w:kern w:val="2"/>
                <w:sz w:val="24"/>
                <w:szCs w:val="24"/>
                <w:lang w:val="en-US" w:eastAsia="zh-CN" w:bidi="ar-SA"/>
              </w:rPr>
            </w:pPr>
            <w:r>
              <w:rPr>
                <w:rFonts w:hint="eastAsia" w:ascii="仿宋" w:hAnsi="仿宋" w:cs="仿宋"/>
                <w:b w:val="0"/>
                <w:color w:val="000000"/>
                <w:sz w:val="24"/>
                <w:szCs w:val="24"/>
                <w:lang w:val="en-US" w:eastAsia="zh-CN"/>
              </w:rPr>
              <w:t>延安市交通运输局</w:t>
            </w:r>
          </w:p>
        </w:tc>
        <w:tc>
          <w:tcPr>
            <w:tcW w:w="8256" w:type="dxa"/>
            <w:noWrap w:val="0"/>
            <w:vAlign w:val="center"/>
          </w:tcPr>
          <w:p w14:paraId="7D7D9221">
            <w:pPr>
              <w:tabs>
                <w:tab w:val="left" w:pos="1588"/>
              </w:tabs>
              <w:bidi w:val="0"/>
              <w:spacing w:line="400" w:lineRule="exact"/>
              <w:jc w:val="left"/>
              <w:rPr>
                <w:rFonts w:hint="eastAsia" w:ascii="仿宋" w:hAnsi="仿宋" w:cs="仿宋"/>
                <w:b w:val="0"/>
                <w:bCs w:val="0"/>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b w:val="0"/>
                <w:bCs w:val="0"/>
                <w:color w:val="000000"/>
                <w:sz w:val="24"/>
                <w:szCs w:val="24"/>
                <w:lang w:val="en-US" w:eastAsia="zh-CN"/>
              </w:rPr>
              <w:t>每月对重点客运车辆动态运行情况进行分析研究分类处理，不定期对企业车辆动态监控进行抽查，主要对在车辆行驶过程中驾驶员抽烟、接打电话、不系安全带、超速驾驶、分心驾驶和不按核定线路行驶等违规行为进行重点处理。2023年至今共查处违规违法驾驶员35人，推送执法部门进行处罚29人，撤销从业资格证件6人，通过对危运企业、车辆、人员资质通过年审、质量信誉考核、标准化抽查等方式进行评估。</w:t>
            </w:r>
          </w:p>
          <w:p w14:paraId="01D10365">
            <w:pPr>
              <w:tabs>
                <w:tab w:val="left" w:pos="1588"/>
              </w:tabs>
              <w:bidi w:val="0"/>
              <w:spacing w:line="400" w:lineRule="exact"/>
              <w:jc w:val="left"/>
              <w:rPr>
                <w:rFonts w:hint="eastAsia" w:ascii="仿宋" w:hAnsi="仿宋" w:cs="仿宋"/>
                <w:b w:val="0"/>
                <w:bCs w:val="0"/>
                <w:color w:val="000000"/>
                <w:sz w:val="24"/>
                <w:szCs w:val="24"/>
                <w:lang w:val="en-US" w:eastAsia="zh-CN"/>
              </w:rPr>
            </w:pPr>
          </w:p>
        </w:tc>
      </w:tr>
      <w:tr w14:paraId="498F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jc w:val="center"/>
        </w:trPr>
        <w:tc>
          <w:tcPr>
            <w:tcW w:w="741" w:type="dxa"/>
            <w:noWrap w:val="0"/>
            <w:vAlign w:val="center"/>
          </w:tcPr>
          <w:p w14:paraId="00693F5A">
            <w:pPr>
              <w:numPr>
                <w:ilvl w:val="0"/>
                <w:numId w:val="0"/>
              </w:numPr>
              <w:tabs>
                <w:tab w:val="left" w:pos="1588"/>
              </w:tabs>
              <w:bidi w:val="0"/>
              <w:spacing w:line="400" w:lineRule="exact"/>
              <w:ind w:left="0" w:leftChars="0" w:firstLine="0" w:firstLineChars="0"/>
              <w:jc w:val="left"/>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14</w:t>
            </w:r>
          </w:p>
        </w:tc>
        <w:tc>
          <w:tcPr>
            <w:tcW w:w="1173" w:type="dxa"/>
            <w:vMerge w:val="continue"/>
            <w:noWrap w:val="0"/>
            <w:vAlign w:val="center"/>
          </w:tcPr>
          <w:p w14:paraId="400D3FF2">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6F915C82">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公安交通管理部门要会同交通运输部门共同做好营运客车及驾驶人交通违法行为“清零”工作，严查营运客车超速、超员、疲劳驾驶等交通违法行为，以严查严处倒逼客运企业落实安全生产主体责任。</w:t>
            </w:r>
          </w:p>
        </w:tc>
        <w:tc>
          <w:tcPr>
            <w:tcW w:w="1146" w:type="dxa"/>
            <w:noWrap w:val="0"/>
            <w:vAlign w:val="center"/>
          </w:tcPr>
          <w:p w14:paraId="2AC2FB4D">
            <w:pPr>
              <w:tabs>
                <w:tab w:val="left" w:pos="1588"/>
              </w:tabs>
              <w:bidi w:val="0"/>
              <w:spacing w:line="400" w:lineRule="exact"/>
              <w:jc w:val="center"/>
              <w:rPr>
                <w:rFonts w:hint="eastAsia" w:ascii="仿宋" w:hAnsi="仿宋" w:eastAsia="仿宋" w:cs="仿宋"/>
                <w:b w:val="0"/>
                <w:color w:val="000000"/>
                <w:sz w:val="24"/>
                <w:szCs w:val="24"/>
                <w:lang w:val="en-US" w:eastAsia="zh-CN"/>
              </w:rPr>
            </w:pPr>
            <w:r>
              <w:rPr>
                <w:rFonts w:hint="eastAsia" w:ascii="仿宋" w:hAnsi="仿宋" w:cs="仿宋"/>
                <w:b w:val="0"/>
                <w:color w:val="000000"/>
                <w:sz w:val="24"/>
                <w:szCs w:val="24"/>
                <w:lang w:val="en-US" w:eastAsia="zh-CN"/>
              </w:rPr>
              <w:t>延安市公安交通管理部门、延安市交通运输局</w:t>
            </w:r>
          </w:p>
        </w:tc>
        <w:tc>
          <w:tcPr>
            <w:tcW w:w="8256" w:type="dxa"/>
            <w:noWrap w:val="0"/>
            <w:vAlign w:val="top"/>
          </w:tcPr>
          <w:p w14:paraId="24F19AFF">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延安市交警支队</w:t>
            </w:r>
            <w:r>
              <w:rPr>
                <w:rFonts w:hint="eastAsia" w:ascii="仿宋" w:hAnsi="仿宋" w:cs="仿宋"/>
                <w:color w:val="000000"/>
                <w:sz w:val="24"/>
                <w:szCs w:val="24"/>
                <w:lang w:val="en-US" w:eastAsia="zh-CN"/>
              </w:rPr>
              <w:t>重点梳理摸排了辖区内通行的客运车辆、危化品运输车辆数据，从源头上深化管理“两客一危”，共摸排客运车辆企业57家，客运车辆476辆，危化品运输企业188家，危化品运输车辆1563辆。同时，大队深入客货运企业进行安全检查，重点对通行辖区高速公路客货运车辆及驾驶人的交通违法行为进行清零，对存在交通违法行为的车辆及驾驶人限期到公安交管部门接受处理；对企业日常管理和车辆安全状况、GPS监控系统运行情况等内容进行检查，加强道路交通安全宣传教育，建立与企业间的车辆及驾驶人交通违法与交通事故情况定期通报反馈制度，倒逼企业落实安全生产主体责任。</w:t>
            </w:r>
          </w:p>
          <w:p w14:paraId="68918428">
            <w:pPr>
              <w:tabs>
                <w:tab w:val="left" w:pos="1588"/>
              </w:tabs>
              <w:bidi w:val="0"/>
              <w:spacing w:line="400" w:lineRule="exact"/>
              <w:jc w:val="left"/>
              <w:rPr>
                <w:rFonts w:hint="eastAsia" w:ascii="仿宋" w:hAnsi="仿宋" w:cs="仿宋"/>
                <w:color w:val="000000"/>
                <w:sz w:val="24"/>
                <w:szCs w:val="24"/>
                <w:lang w:val="en-US" w:eastAsia="zh-CN"/>
              </w:rPr>
            </w:pPr>
            <w:r>
              <w:rPr>
                <w:rFonts w:hint="eastAsia" w:ascii="仿宋" w:hAnsi="仿宋" w:cs="仿宋"/>
                <w:b/>
                <w:bCs/>
                <w:color w:val="000000"/>
                <w:sz w:val="24"/>
                <w:szCs w:val="24"/>
                <w:lang w:val="en-US" w:eastAsia="zh-CN"/>
              </w:rPr>
              <w:t>延安市交通运输局</w:t>
            </w:r>
            <w:r>
              <w:rPr>
                <w:rFonts w:hint="eastAsia" w:ascii="仿宋" w:hAnsi="仿宋" w:cs="仿宋"/>
                <w:b w:val="0"/>
                <w:bCs w:val="0"/>
                <w:color w:val="000000"/>
                <w:sz w:val="24"/>
                <w:szCs w:val="24"/>
                <w:lang w:val="en-US" w:eastAsia="zh-CN"/>
              </w:rPr>
              <w:t>针对重点营运车辆联网联控存在的上线率低、轨迹完整率低、卫星地位漂移车辆率较高、长期不在线等问题，组织工作人员逐企逐车进行排查。对全市45家客运企业1438辆客运车辆进行集中排查治理，对破坏卫星定位装置、视频监控装置以及人为恶意干扰、屏蔽卫星定位装置的44辆客运车辆驾驶员，组织开展为期3天的线下培训；对长期不在线的177辆客运车辆督促企业立即整改，并由企业组织驾驶员进行为期3天的线下培训；将多次人为破坏动态监控设备的8名驾驶员列入“黑名单”。</w:t>
            </w:r>
          </w:p>
        </w:tc>
      </w:tr>
      <w:tr w14:paraId="0A50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41" w:type="dxa"/>
            <w:noWrap w:val="0"/>
            <w:vAlign w:val="center"/>
          </w:tcPr>
          <w:p w14:paraId="53828E3A">
            <w:pPr>
              <w:numPr>
                <w:ilvl w:val="0"/>
                <w:numId w:val="0"/>
              </w:numPr>
              <w:tabs>
                <w:tab w:val="left" w:pos="1588"/>
              </w:tabs>
              <w:bidi w:val="0"/>
              <w:spacing w:line="400" w:lineRule="exact"/>
              <w:ind w:left="0" w:leftChars="0" w:firstLine="0" w:firstLineChars="0"/>
              <w:jc w:val="left"/>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15</w:t>
            </w:r>
          </w:p>
        </w:tc>
        <w:tc>
          <w:tcPr>
            <w:tcW w:w="1173" w:type="dxa"/>
            <w:vMerge w:val="continue"/>
            <w:noWrap w:val="0"/>
            <w:vAlign w:val="center"/>
          </w:tcPr>
          <w:p w14:paraId="7B25C1D2">
            <w:pPr>
              <w:tabs>
                <w:tab w:val="left" w:pos="1588"/>
              </w:tabs>
              <w:bidi w:val="0"/>
              <w:spacing w:line="400" w:lineRule="exact"/>
              <w:jc w:val="left"/>
              <w:rPr>
                <w:rFonts w:hint="eastAsia" w:ascii="仿宋" w:hAnsi="仿宋" w:cs="仿宋"/>
                <w:color w:val="000000"/>
                <w:sz w:val="24"/>
                <w:szCs w:val="24"/>
                <w:lang w:val="en-US" w:eastAsia="zh-CN"/>
              </w:rPr>
            </w:pPr>
          </w:p>
        </w:tc>
        <w:tc>
          <w:tcPr>
            <w:tcW w:w="2685" w:type="dxa"/>
            <w:noWrap w:val="0"/>
            <w:vAlign w:val="center"/>
          </w:tcPr>
          <w:p w14:paraId="17A57B8B">
            <w:pPr>
              <w:tabs>
                <w:tab w:val="left" w:pos="1588"/>
              </w:tabs>
              <w:bidi w:val="0"/>
              <w:spacing w:line="400" w:lineRule="exact"/>
              <w:jc w:val="left"/>
              <w:rPr>
                <w:rFonts w:hint="eastAsia" w:ascii="仿宋" w:hAnsi="仿宋" w:eastAsia="仿宋" w:cs="仿宋"/>
                <w:color w:val="000000"/>
                <w:kern w:val="2"/>
                <w:sz w:val="24"/>
                <w:szCs w:val="24"/>
                <w:lang w:val="en-US" w:eastAsia="zh-CN" w:bidi="ar-SA"/>
              </w:rPr>
            </w:pPr>
            <w:r>
              <w:rPr>
                <w:rFonts w:hint="eastAsia" w:ascii="仿宋" w:hAnsi="仿宋" w:cs="仿宋"/>
                <w:b w:val="0"/>
                <w:bCs w:val="0"/>
                <w:color w:val="000000"/>
                <w:sz w:val="24"/>
                <w:szCs w:val="24"/>
                <w:lang w:val="en-US" w:eastAsia="zh-CN"/>
              </w:rPr>
              <w:t>辖区内同类型事故整改情况</w:t>
            </w:r>
          </w:p>
        </w:tc>
        <w:tc>
          <w:tcPr>
            <w:tcW w:w="1146" w:type="dxa"/>
            <w:noWrap w:val="0"/>
            <w:vAlign w:val="center"/>
          </w:tcPr>
          <w:p w14:paraId="35853681">
            <w:pPr>
              <w:tabs>
                <w:tab w:val="left" w:pos="1588"/>
              </w:tabs>
              <w:bidi w:val="0"/>
              <w:spacing w:line="400" w:lineRule="exact"/>
              <w:jc w:val="center"/>
              <w:rPr>
                <w:rFonts w:hint="eastAsia" w:ascii="仿宋" w:hAnsi="仿宋" w:cs="仿宋"/>
                <w:b w:val="0"/>
                <w:color w:val="000000"/>
                <w:sz w:val="24"/>
                <w:szCs w:val="24"/>
                <w:lang w:val="en-US" w:eastAsia="zh-CN"/>
              </w:rPr>
            </w:pPr>
            <w:r>
              <w:rPr>
                <w:rFonts w:hint="eastAsia" w:ascii="仿宋" w:hAnsi="仿宋" w:cs="仿宋"/>
                <w:b w:val="0"/>
                <w:color w:val="000000"/>
                <w:sz w:val="24"/>
                <w:szCs w:val="24"/>
                <w:lang w:val="en-US" w:eastAsia="zh-CN"/>
              </w:rPr>
              <w:t>各主管</w:t>
            </w:r>
          </w:p>
          <w:p w14:paraId="44F20F3C">
            <w:pPr>
              <w:tabs>
                <w:tab w:val="left" w:pos="1588"/>
              </w:tabs>
              <w:bidi w:val="0"/>
              <w:spacing w:line="400" w:lineRule="exact"/>
              <w:jc w:val="center"/>
              <w:rPr>
                <w:rFonts w:hint="eastAsia" w:ascii="仿宋" w:hAnsi="仿宋" w:eastAsia="仿宋" w:cs="仿宋"/>
                <w:b w:val="0"/>
                <w:color w:val="000000"/>
                <w:sz w:val="24"/>
                <w:szCs w:val="24"/>
                <w:lang w:val="en-US" w:eastAsia="zh-CN"/>
              </w:rPr>
            </w:pPr>
            <w:r>
              <w:rPr>
                <w:rFonts w:hint="eastAsia" w:ascii="仿宋" w:hAnsi="仿宋" w:cs="仿宋"/>
                <w:b w:val="0"/>
                <w:color w:val="000000"/>
                <w:sz w:val="24"/>
                <w:szCs w:val="24"/>
                <w:lang w:val="en-US" w:eastAsia="zh-CN"/>
              </w:rPr>
              <w:t>部门</w:t>
            </w:r>
          </w:p>
        </w:tc>
        <w:tc>
          <w:tcPr>
            <w:tcW w:w="8256" w:type="dxa"/>
            <w:noWrap w:val="0"/>
            <w:vAlign w:val="top"/>
          </w:tcPr>
          <w:p w14:paraId="2431FBDB">
            <w:pPr>
              <w:tabs>
                <w:tab w:val="left" w:pos="1588"/>
              </w:tabs>
              <w:spacing w:line="400" w:lineRule="exact"/>
              <w:ind w:left="0" w:leftChars="0" w:firstLineChars="0"/>
              <w:jc w:val="left"/>
              <w:rPr>
                <w:rFonts w:hint="eastAsia" w:ascii="仿宋" w:hAnsi="仿宋" w:cs="仿宋"/>
                <w:color w:val="000000"/>
                <w:sz w:val="24"/>
                <w:szCs w:val="24"/>
                <w:lang w:val="en-US" w:eastAsia="zh-CN"/>
              </w:rPr>
            </w:pPr>
            <w:r>
              <w:rPr>
                <w:rFonts w:hint="eastAsia" w:ascii="仿宋" w:hAnsi="仿宋" w:cs="仿宋"/>
                <w:b w:val="0"/>
                <w:bCs w:val="0"/>
                <w:color w:val="000000"/>
                <w:sz w:val="24"/>
                <w:szCs w:val="24"/>
                <w:lang w:val="en-US" w:eastAsia="zh-CN"/>
              </w:rPr>
              <w:t>“10·1”事故至今，我市未发生同类型事故。</w:t>
            </w:r>
          </w:p>
        </w:tc>
      </w:tr>
    </w:tbl>
    <w:p w14:paraId="2AB4913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DgyZTBlMGU5NjA3NDU3ZGQ3YzIwMjc0YzNmMDgifQ=="/>
  </w:docVars>
  <w:rsids>
    <w:rsidRoot w:val="174A49F9"/>
    <w:rsid w:val="174A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cs="Times New Roman"/>
    </w:rPr>
  </w:style>
  <w:style w:type="paragraph" w:styleId="4">
    <w:name w:val="Normal Indent"/>
    <w:basedOn w:val="1"/>
    <w:qFormat/>
    <w:uiPriority w:val="0"/>
    <w:pPr>
      <w:ind w:firstLine="420" w:firstLineChars="200"/>
    </w:pPr>
    <w:rPr>
      <w:rFonts w:ascii="Calibri" w:hAnsi="Calibri" w:cs="Times New Roman"/>
    </w:rPr>
  </w:style>
  <w:style w:type="paragraph" w:styleId="5">
    <w:name w:val="Body Text"/>
    <w:basedOn w:val="1"/>
    <w:next w:val="1"/>
    <w:qFormat/>
    <w:uiPriority w:val="0"/>
    <w:pPr>
      <w:spacing w:line="560" w:lineRule="exact"/>
      <w:ind w:firstLine="640" w:firstLineChars="200"/>
    </w:pPr>
    <w:rPr>
      <w:rFonts w:ascii="Times New Roman" w:hAnsi="Times New Roman" w:eastAsia="仿宋_GB2312" w:cs="Times New Roman"/>
      <w:szCs w:val="22"/>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首行缩进 21"/>
    <w:basedOn w:val="1"/>
    <w:next w:val="6"/>
    <w:qFormat/>
    <w:uiPriority w:val="0"/>
    <w:pPr>
      <w:ind w:left="200" w:leftChars="200"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2024-11-25T08:07:00Z</dcterms:created>
  <dc:creator>word科科～</dc:creator>
  <cp:lastModifiedBy>word科科～</cp:lastModifiedBy>
  <dcterms:modified xsi:type="dcterms:W3CDTF">2024-11-25T08:08:03Z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2E49FD887D6B402EBE48D52B013C9584_11</vt:lpwstr>
  </property>
</Properties>
</file>